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9E" w:rsidRPr="00A8519E" w:rsidRDefault="00A8519E" w:rsidP="00A8519E">
      <w:pPr>
        <w:shd w:val="clear" w:color="auto" w:fill="FFFFFF"/>
        <w:spacing w:after="0" w:line="240" w:lineRule="auto"/>
        <w:ind w:left="-709" w:firstLine="851"/>
        <w:jc w:val="center"/>
        <w:outlineLvl w:val="0"/>
        <w:rPr>
          <w:rFonts w:ascii="Times New Roman" w:eastAsia="Times New Roman" w:hAnsi="Times New Roman" w:cs="Times New Roman"/>
          <w:b/>
          <w:color w:val="000000"/>
          <w:kern w:val="36"/>
          <w:sz w:val="28"/>
          <w:szCs w:val="28"/>
          <w:lang w:eastAsia="ru-RU"/>
        </w:rPr>
      </w:pPr>
      <w:r w:rsidRPr="00A8519E">
        <w:rPr>
          <w:rFonts w:ascii="Times New Roman" w:eastAsia="Times New Roman" w:hAnsi="Times New Roman" w:cs="Times New Roman"/>
          <w:b/>
          <w:color w:val="000000"/>
          <w:kern w:val="36"/>
          <w:sz w:val="28"/>
          <w:szCs w:val="28"/>
          <w:lang w:eastAsia="ru-RU"/>
        </w:rPr>
        <w:t>За нелегальный оборот черного и цветного металла предусмотрена уголовная и административная ответственность</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Реализация металлолома – это вид деятельности, занятие которым требует получения специального разрешения. Получить указанное разрешение могут только предприниматели и юридические лица, прошедшие государственную регистрацию. Но есть те, кто не стремится соблюсти законодательно утвержденные требования к сфере обращения металлолома. </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За нелегальный оборот черного и цветного металлолома действующее законодательство РФ предусматривает уголовную и административную ответственность.</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Уголовная ответственность за нарушение закона в сфере обращения металлолома наступает в следующих случаях:</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 ст.171 УК РФ (Незаконная предпринимательская деятельность), то есть работа без регистрации либо без лицензии, если она необходима для данного вида деятельности. За это деяние предусматривается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четырехсот восьмидесяти часов, либо арест на срок до шести месяцев;</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 xml:space="preserve">- ст.175 УК РФ (Покупка или сбыт имущества, о котором заранее известно, что оно добыто преступным образом). </w:t>
      </w:r>
      <w:proofErr w:type="gramStart"/>
      <w:r w:rsidRPr="00A8519E">
        <w:rPr>
          <w:rFonts w:ascii="Times New Roman" w:eastAsia="Times New Roman" w:hAnsi="Times New Roman" w:cs="Times New Roman"/>
          <w:color w:val="000000"/>
          <w:sz w:val="28"/>
          <w:szCs w:val="28"/>
          <w:lang w:eastAsia="ru-RU"/>
        </w:rPr>
        <w:t>Указанное деяние влечет за собой штраф в размере до сорока тысяч рублей или в размере заработной платы или иного дохода осужденного за период до трех месяцев, либо обязательные работы на срок до четырехсот восьмидесяти часов, либо исправительные работами на срок до двух лет, либо принудительные работы на срок до двух лет, либо лишение свободы на тот же срок.;</w:t>
      </w:r>
      <w:proofErr w:type="gramEnd"/>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 ст.199 УК РФ (Уклонение от уплаты налогов). Максимальное наказание, предусмотренное статьей -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К уголовно наказуемым деяниям относится еще и использование чужого паспорта для регистрации приема металлолома – согласно статье 327 УК РФ – за применение заведомо ложного документа предусмотрено максимальное наказание в виде ареста на шесть месяцев.</w:t>
      </w:r>
    </w:p>
    <w:p w:rsidR="00A8519E" w:rsidRPr="00A8519E" w:rsidRDefault="00A8519E" w:rsidP="00A8519E">
      <w:pPr>
        <w:shd w:val="clear" w:color="auto" w:fill="FFFFFF"/>
        <w:spacing w:after="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Административная ответственность за незаконный прием лома включает в себя:</w:t>
      </w:r>
      <w:bookmarkStart w:id="0" w:name="_GoBack"/>
      <w:bookmarkEnd w:id="0"/>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 наказание за предпринимательскую деятельность без лицензии. Это деяние наказывается по ст.14.1 КоАП РФ штрафом для организаций до 50 тысяч рублей, а для предпринимателей – до 5 тысяч рублей. К штрафу может быть предусмотрена конфискация металлолома;</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 работа без государственной регистрации бизнеса также наказывается по ст.14.1 КоАП РФ штрафом до 2-х тысяч рублей;</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lastRenderedPageBreak/>
        <w:t>- кроме того, ст.14.1 КоАП РФ предусматривает еще одно наказание — за нарушение лицензионных требований. Если данные нарушения признаются к тому же грубыми, то предпринимателя накажут штрафом до 8 тысяч рублей или приостановлением деятельности до 90 суток, а организацию – на 200 тысяч рублей или приостановкой работы на срок до 90 суток;</w:t>
      </w:r>
    </w:p>
    <w:p w:rsidR="00A8519E" w:rsidRPr="00A8519E" w:rsidRDefault="00A8519E" w:rsidP="00A8519E">
      <w:pPr>
        <w:shd w:val="clear" w:color="auto" w:fill="FFFFFF"/>
        <w:spacing w:before="150" w:after="150" w:line="240" w:lineRule="auto"/>
        <w:ind w:left="-709" w:firstLine="851"/>
        <w:jc w:val="both"/>
        <w:rPr>
          <w:rFonts w:ascii="Times New Roman" w:eastAsia="Times New Roman" w:hAnsi="Times New Roman" w:cs="Times New Roman"/>
          <w:color w:val="000000"/>
          <w:sz w:val="28"/>
          <w:szCs w:val="28"/>
          <w:lang w:eastAsia="ru-RU"/>
        </w:rPr>
      </w:pPr>
      <w:r w:rsidRPr="00A8519E">
        <w:rPr>
          <w:rFonts w:ascii="Times New Roman" w:eastAsia="Times New Roman" w:hAnsi="Times New Roman" w:cs="Times New Roman"/>
          <w:color w:val="000000"/>
          <w:sz w:val="28"/>
          <w:szCs w:val="28"/>
          <w:lang w:eastAsia="ru-RU"/>
        </w:rPr>
        <w:t>- если нарушены правила обращения и отчуждения металлолома (приемки, учета, хранения и транспортировки), то это влечет за собой наказание по статье 14.26 КоАП РФ: на предпринимателей налагается штраф до 5 тысяч рублей, а на юридические лица – до 100 тысяч рублей. К штрафу дополнительно может быть предусмотрена конфискация предметов, которые послужили причиной привлечения к административной ответственности.</w:t>
      </w:r>
    </w:p>
    <w:p w:rsidR="00071344" w:rsidRPr="00A8519E" w:rsidRDefault="00071344">
      <w:pPr>
        <w:ind w:left="-709" w:firstLine="851"/>
        <w:rPr>
          <w:rFonts w:ascii="Times New Roman" w:hAnsi="Times New Roman" w:cs="Times New Roman"/>
          <w:sz w:val="28"/>
          <w:szCs w:val="28"/>
        </w:rPr>
      </w:pPr>
    </w:p>
    <w:sectPr w:rsidR="00071344" w:rsidRPr="00A8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9E"/>
    <w:rsid w:val="00071344"/>
    <w:rsid w:val="00A8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1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5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1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5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59397">
      <w:bodyDiv w:val="1"/>
      <w:marLeft w:val="0"/>
      <w:marRight w:val="0"/>
      <w:marTop w:val="0"/>
      <w:marBottom w:val="0"/>
      <w:divBdr>
        <w:top w:val="none" w:sz="0" w:space="0" w:color="auto"/>
        <w:left w:val="none" w:sz="0" w:space="0" w:color="auto"/>
        <w:bottom w:val="none" w:sz="0" w:space="0" w:color="auto"/>
        <w:right w:val="none" w:sz="0" w:space="0" w:color="auto"/>
      </w:divBdr>
      <w:divsChild>
        <w:div w:id="234557712">
          <w:marLeft w:val="0"/>
          <w:marRight w:val="0"/>
          <w:marTop w:val="0"/>
          <w:marBottom w:val="0"/>
          <w:divBdr>
            <w:top w:val="none" w:sz="0" w:space="0" w:color="auto"/>
            <w:left w:val="none" w:sz="0" w:space="0" w:color="auto"/>
            <w:bottom w:val="none" w:sz="0" w:space="0" w:color="auto"/>
            <w:right w:val="none" w:sz="0" w:space="0" w:color="auto"/>
          </w:divBdr>
        </w:div>
        <w:div w:id="53655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Адм16</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Адм16</dc:creator>
  <cp:lastModifiedBy>Адм16</cp:lastModifiedBy>
  <cp:revision>1</cp:revision>
  <dcterms:created xsi:type="dcterms:W3CDTF">2023-02-01T09:05:00Z</dcterms:created>
  <dcterms:modified xsi:type="dcterms:W3CDTF">2023-02-01T09:15:00Z</dcterms:modified>
</cp:coreProperties>
</file>